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BA" w:rsidRDefault="008B60BA">
      <w:pPr>
        <w:pStyle w:val="Default"/>
        <w:spacing w:line="460" w:lineRule="exact"/>
        <w:rPr>
          <w:rFonts w:ascii="宋体" w:eastAsia="宋体" w:hAnsi="宋体"/>
        </w:rPr>
      </w:pPr>
    </w:p>
    <w:p w:rsidR="008B60BA" w:rsidRDefault="004E3DD6">
      <w:pPr>
        <w:spacing w:line="4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南通大学</w:t>
      </w:r>
      <w:r>
        <w:rPr>
          <w:rFonts w:ascii="黑体" w:eastAsia="黑体" w:hAnsi="黑体" w:hint="eastAsia"/>
          <w:sz w:val="28"/>
          <w:szCs w:val="28"/>
        </w:rPr>
        <w:t>文学院</w:t>
      </w:r>
      <w:r>
        <w:rPr>
          <w:rFonts w:ascii="黑体" w:eastAsia="黑体" w:hAnsi="黑体" w:hint="eastAsia"/>
          <w:sz w:val="28"/>
          <w:szCs w:val="28"/>
        </w:rPr>
        <w:t>第二轮</w:t>
      </w:r>
      <w:r>
        <w:rPr>
          <w:rFonts w:ascii="黑体" w:eastAsia="黑体" w:hAnsi="黑体" w:hint="eastAsia"/>
          <w:sz w:val="28"/>
          <w:szCs w:val="28"/>
        </w:rPr>
        <w:t>聘期</w:t>
      </w:r>
      <w:r>
        <w:rPr>
          <w:rFonts w:ascii="黑体" w:eastAsia="黑体" w:hAnsi="黑体" w:hint="eastAsia"/>
          <w:sz w:val="28"/>
          <w:szCs w:val="28"/>
        </w:rPr>
        <w:t>专业技术岗位</w:t>
      </w:r>
    </w:p>
    <w:p w:rsidR="008B60BA" w:rsidRDefault="004E3DD6">
      <w:pPr>
        <w:spacing w:line="4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绩效定档工作方案</w:t>
      </w:r>
      <w:r>
        <w:rPr>
          <w:rFonts w:ascii="黑体" w:eastAsia="黑体" w:hAnsi="黑体" w:hint="eastAsia"/>
          <w:sz w:val="28"/>
          <w:szCs w:val="28"/>
        </w:rPr>
        <w:t>（</w:t>
      </w:r>
      <w:r w:rsidR="006177D8">
        <w:rPr>
          <w:rFonts w:ascii="黑体" w:eastAsia="黑体" w:hAnsi="黑体" w:hint="eastAsia"/>
          <w:sz w:val="28"/>
          <w:szCs w:val="28"/>
        </w:rPr>
        <w:t>征求意见稿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）</w:t>
      </w:r>
    </w:p>
    <w:p w:rsidR="008B60BA" w:rsidRDefault="008B60BA">
      <w:pPr>
        <w:spacing w:line="460" w:lineRule="exact"/>
        <w:jc w:val="center"/>
        <w:rPr>
          <w:rFonts w:ascii="宋体" w:hAnsi="宋体"/>
          <w:sz w:val="24"/>
          <w:szCs w:val="24"/>
        </w:rPr>
      </w:pPr>
    </w:p>
    <w:p w:rsidR="008B60BA" w:rsidRDefault="008B60BA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</w:p>
    <w:p w:rsidR="008B60BA" w:rsidRDefault="004E3DD6">
      <w:pPr>
        <w:pStyle w:val="Default"/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cs="仿宋_GB2312"/>
        </w:rPr>
        <w:t xml:space="preserve"> </w:t>
      </w:r>
      <w:r>
        <w:rPr>
          <w:rFonts w:ascii="宋体" w:eastAsia="宋体" w:hAnsi="宋体" w:cs="仿宋_GB2312" w:hint="eastAsia"/>
        </w:rPr>
        <w:t xml:space="preserve">    </w:t>
      </w:r>
      <w:r>
        <w:rPr>
          <w:rFonts w:ascii="宋体" w:eastAsia="宋体" w:hAnsi="宋体" w:cs="仿宋_GB2312" w:hint="eastAsia"/>
        </w:rPr>
        <w:t>根据《南通大学岗位聘用工作实施办法》（通大人〔</w:t>
      </w:r>
      <w:r>
        <w:rPr>
          <w:rFonts w:ascii="宋体" w:eastAsia="宋体" w:hAnsi="宋体" w:cs="仿宋_GB2312"/>
        </w:rPr>
        <w:t>2019</w:t>
      </w:r>
      <w:r>
        <w:rPr>
          <w:rFonts w:ascii="宋体" w:eastAsia="宋体" w:hAnsi="宋体" w:cs="仿宋_GB2312" w:hint="eastAsia"/>
        </w:rPr>
        <w:t>〕</w:t>
      </w:r>
      <w:r>
        <w:rPr>
          <w:rFonts w:ascii="宋体" w:eastAsia="宋体" w:hAnsi="宋体" w:cs="仿宋_GB2312"/>
        </w:rPr>
        <w:t>6</w:t>
      </w:r>
      <w:r>
        <w:rPr>
          <w:rFonts w:ascii="宋体" w:eastAsia="宋体" w:hAnsi="宋体" w:cs="仿宋_GB2312" w:hint="eastAsia"/>
        </w:rPr>
        <w:t>号）、《南通大学绩效工资实施办法》（通大人〔</w:t>
      </w:r>
      <w:r>
        <w:rPr>
          <w:rFonts w:ascii="宋体" w:eastAsia="宋体" w:hAnsi="宋体" w:cs="仿宋_GB2312"/>
        </w:rPr>
        <w:t>2019</w:t>
      </w:r>
      <w:r>
        <w:rPr>
          <w:rFonts w:ascii="宋体" w:eastAsia="宋体" w:hAnsi="宋体" w:cs="仿宋_GB2312" w:hint="eastAsia"/>
        </w:rPr>
        <w:t>〕</w:t>
      </w:r>
      <w:r>
        <w:rPr>
          <w:rFonts w:ascii="宋体" w:eastAsia="宋体" w:hAnsi="宋体" w:cs="仿宋_GB2312"/>
        </w:rPr>
        <w:t>7</w:t>
      </w:r>
      <w:r>
        <w:rPr>
          <w:rFonts w:ascii="宋体" w:eastAsia="宋体" w:hAnsi="宋体" w:cs="仿宋_GB2312" w:hint="eastAsia"/>
        </w:rPr>
        <w:t>号）、</w:t>
      </w:r>
      <w:r>
        <w:rPr>
          <w:rFonts w:ascii="宋体" w:eastAsia="宋体" w:hAnsi="宋体" w:hint="eastAsia"/>
        </w:rPr>
        <w:t>《</w:t>
      </w:r>
      <w:r>
        <w:rPr>
          <w:rFonts w:ascii="宋体" w:eastAsia="宋体" w:hAnsi="宋体" w:hint="eastAsia"/>
        </w:rPr>
        <w:t>南通大学第二轮</w:t>
      </w:r>
      <w:r>
        <w:rPr>
          <w:rFonts w:ascii="宋体" w:eastAsia="宋体" w:hAnsi="宋体" w:hint="eastAsia"/>
        </w:rPr>
        <w:t>聘期岗位绩效定档工作方案》</w:t>
      </w:r>
      <w:r>
        <w:rPr>
          <w:rFonts w:ascii="宋体" w:eastAsia="宋体" w:hAnsi="宋体" w:cs="仿宋_GB2312" w:hint="eastAsia"/>
        </w:rPr>
        <w:t>（通大人〔</w:t>
      </w:r>
      <w:r>
        <w:rPr>
          <w:rFonts w:ascii="宋体" w:eastAsia="宋体" w:hAnsi="宋体" w:cs="仿宋_GB2312"/>
        </w:rPr>
        <w:t>20</w:t>
      </w:r>
      <w:r>
        <w:rPr>
          <w:rFonts w:ascii="宋体" w:eastAsia="宋体" w:hAnsi="宋体" w:cs="仿宋_GB2312" w:hint="eastAsia"/>
        </w:rPr>
        <w:t>23</w:t>
      </w:r>
      <w:r>
        <w:rPr>
          <w:rFonts w:ascii="宋体" w:eastAsia="宋体" w:hAnsi="宋体" w:cs="仿宋_GB2312" w:hint="eastAsia"/>
        </w:rPr>
        <w:t>〕</w:t>
      </w:r>
      <w:r>
        <w:rPr>
          <w:rFonts w:ascii="宋体" w:eastAsia="宋体" w:hAnsi="宋体" w:cs="仿宋_GB2312"/>
        </w:rPr>
        <w:t>7</w:t>
      </w:r>
      <w:r>
        <w:rPr>
          <w:rFonts w:ascii="宋体" w:eastAsia="宋体" w:hAnsi="宋体" w:cs="仿宋_GB2312" w:hint="eastAsia"/>
        </w:rPr>
        <w:t>2</w:t>
      </w:r>
      <w:r>
        <w:rPr>
          <w:rFonts w:ascii="宋体" w:eastAsia="宋体" w:hAnsi="宋体" w:cs="仿宋_GB2312" w:hint="eastAsia"/>
        </w:rPr>
        <w:t>号）等文件精神，</w:t>
      </w:r>
      <w:r>
        <w:rPr>
          <w:rFonts w:ascii="宋体" w:eastAsia="宋体" w:hAnsi="宋体" w:cs="仿宋_GB2312"/>
        </w:rPr>
        <w:t xml:space="preserve"> </w:t>
      </w:r>
      <w:r>
        <w:rPr>
          <w:rFonts w:ascii="宋体" w:eastAsia="宋体" w:hAnsi="宋体" w:cs="仿宋_GB2312" w:hint="eastAsia"/>
        </w:rPr>
        <w:t>特制订文学院</w:t>
      </w:r>
      <w:r>
        <w:rPr>
          <w:rFonts w:ascii="宋体" w:eastAsia="宋体" w:hAnsi="宋体" w:cs="仿宋_GB2312" w:hint="eastAsia"/>
        </w:rPr>
        <w:t>第二轮</w:t>
      </w:r>
      <w:r>
        <w:rPr>
          <w:rFonts w:ascii="宋体" w:eastAsia="宋体" w:hAnsi="宋体" w:cs="仿宋_GB2312" w:hint="eastAsia"/>
        </w:rPr>
        <w:t>聘期</w:t>
      </w:r>
      <w:r>
        <w:rPr>
          <w:rFonts w:ascii="宋体" w:eastAsia="宋体" w:hAnsi="宋体" w:hint="eastAsia"/>
        </w:rPr>
        <w:t>四档及以下</w:t>
      </w:r>
      <w:r>
        <w:rPr>
          <w:rFonts w:ascii="宋体" w:eastAsia="宋体" w:hAnsi="宋体" w:hint="eastAsia"/>
        </w:rPr>
        <w:t>专业技术</w:t>
      </w:r>
      <w:r>
        <w:rPr>
          <w:rFonts w:ascii="宋体" w:eastAsia="宋体" w:hAnsi="宋体" w:cs="仿宋_GB2312" w:hint="eastAsia"/>
        </w:rPr>
        <w:t>岗位绩效定</w:t>
      </w:r>
      <w:proofErr w:type="gramStart"/>
      <w:r>
        <w:rPr>
          <w:rFonts w:ascii="宋体" w:eastAsia="宋体" w:hAnsi="宋体" w:cs="仿宋_GB2312" w:hint="eastAsia"/>
        </w:rPr>
        <w:t>档工作</w:t>
      </w:r>
      <w:proofErr w:type="gramEnd"/>
      <w:r>
        <w:rPr>
          <w:rFonts w:ascii="宋体" w:eastAsia="宋体" w:hAnsi="宋体" w:cs="仿宋_GB2312" w:hint="eastAsia"/>
        </w:rPr>
        <w:t>方案。</w:t>
      </w:r>
    </w:p>
    <w:p w:rsidR="008B60BA" w:rsidRDefault="004E3DD6">
      <w:pPr>
        <w:autoSpaceDE w:val="0"/>
        <w:autoSpaceDN w:val="0"/>
        <w:adjustRightInd w:val="0"/>
        <w:spacing w:beforeLines="50" w:before="156" w:afterLines="50" w:after="156" w:line="460" w:lineRule="exact"/>
        <w:jc w:val="left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一、岗位绩效定档条件</w:t>
      </w:r>
      <w:r>
        <w:rPr>
          <w:rFonts w:ascii="宋体" w:hAnsi="宋体" w:cs="仿宋_GB2312"/>
          <w:b/>
          <w:color w:val="000000"/>
          <w:kern w:val="0"/>
          <w:sz w:val="28"/>
          <w:szCs w:val="28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（一）基本条件</w:t>
      </w: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1.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拥护党的领导，贯彻党的教育方针，遵纪守法，具有良好的品行和职业道德。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2.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具有与本岗位相适应的业务能力，能够履行规定的岗位职责。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3.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前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四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年（指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201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9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年至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20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22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年，下同）完成学校和学院下达的工作任务，年度考核均为合格及以上（来校工作不满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四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年的，自来校工作之日算起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来校工作不满一年的，年度考核不做要求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）。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年度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考核有基本合格或不合格的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不得定为本层级岗位中档或高档。</w:t>
      </w:r>
      <w:r>
        <w:rPr>
          <w:rFonts w:ascii="宋体" w:hAnsi="宋体" w:hint="eastAsia"/>
          <w:sz w:val="24"/>
          <w:szCs w:val="24"/>
        </w:rPr>
        <w:t>另外，前</w:t>
      </w: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年年度教学质量考核均须达到良好及以上，未达到的不得定在本层级岗位中档或高档。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4.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实行师德师风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“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一票否决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”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。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 w:rsidR="008B60BA" w:rsidRDefault="004E3DD6">
      <w:pPr>
        <w:spacing w:beforeLines="50" w:before="156" w:afterLines="50" w:after="156" w:line="46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（二）具体条件</w:t>
      </w: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文学院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本轮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聘期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四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档及以下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专业技术岗位绩效定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档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采用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认定评审和申报评审两种方式。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 xml:space="preserve">  1.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认定评审条件</w:t>
      </w: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pStyle w:val="Default"/>
        <w:spacing w:line="460" w:lineRule="exact"/>
        <w:rPr>
          <w:rFonts w:ascii="宋体" w:eastAsia="宋体" w:hAnsi="宋体" w:cs="仿宋_GB2312"/>
        </w:rPr>
      </w:pPr>
      <w:r>
        <w:rPr>
          <w:rFonts w:ascii="宋体" w:eastAsia="宋体" w:hAnsi="宋体" w:cs="仿宋_GB2312" w:hint="eastAsia"/>
        </w:rPr>
        <w:t xml:space="preserve">    </w:t>
      </w:r>
      <w:r>
        <w:rPr>
          <w:rFonts w:ascii="宋体" w:eastAsia="宋体" w:hAnsi="宋体" w:cs="仿宋_GB2312" w:hint="eastAsia"/>
        </w:rPr>
        <w:t>聘任相应专业技术职务，符合下列</w:t>
      </w:r>
      <w:r>
        <w:rPr>
          <w:rFonts w:ascii="宋体" w:eastAsia="宋体" w:hAnsi="宋体" w:hint="eastAsia"/>
        </w:rPr>
        <w:t>条件之一者</w:t>
      </w:r>
      <w:r>
        <w:rPr>
          <w:rFonts w:ascii="宋体" w:eastAsia="宋体" w:hAnsi="宋体" w:cs="仿宋_GB2312" w:hint="eastAsia"/>
        </w:rPr>
        <w:t>，可直接认定为相应层级的高档</w:t>
      </w:r>
      <w:r>
        <w:rPr>
          <w:rFonts w:ascii="宋体" w:eastAsia="宋体" w:hAnsi="宋体" w:cs="仿宋_GB2312" w:hint="eastAsia"/>
        </w:rPr>
        <w:t>（</w:t>
      </w:r>
      <w:proofErr w:type="gramStart"/>
      <w:r>
        <w:rPr>
          <w:rFonts w:ascii="宋体" w:eastAsia="宋体" w:hAnsi="宋体" w:cs="仿宋_GB2312" w:hint="eastAsia"/>
        </w:rPr>
        <w:t>即教授四</w:t>
      </w:r>
      <w:proofErr w:type="gramEnd"/>
      <w:r>
        <w:rPr>
          <w:rFonts w:ascii="宋体" w:eastAsia="宋体" w:hAnsi="宋体" w:cs="仿宋_GB2312" w:hint="eastAsia"/>
        </w:rPr>
        <w:t>档、副教授六档或讲师九档</w:t>
      </w:r>
      <w:r>
        <w:rPr>
          <w:rFonts w:ascii="宋体" w:eastAsia="宋体" w:hAnsi="宋体" w:cs="仿宋_GB2312" w:hint="eastAsia"/>
        </w:rPr>
        <w:t>）</w:t>
      </w:r>
      <w:r>
        <w:rPr>
          <w:rFonts w:ascii="宋体" w:eastAsia="宋体" w:hAnsi="宋体" w:cs="仿宋_GB2312" w:hint="eastAsia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主持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国家级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科研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项目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含按《南通大学科研项目认定办法》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认定的同级别项目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lastRenderedPageBreak/>
        <w:t>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主持国家级综合改革类项目或省部级教学研究重大、重点课题。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获批认定</w:t>
      </w:r>
      <w:r>
        <w:rPr>
          <w:rFonts w:ascii="宋体" w:hAnsi="宋体" w:hint="eastAsia"/>
          <w:sz w:val="24"/>
          <w:szCs w:val="24"/>
        </w:rPr>
        <w:t>省</w:t>
      </w:r>
      <w:r>
        <w:rPr>
          <w:rFonts w:ascii="宋体" w:hAnsi="宋体" w:hint="eastAsia"/>
          <w:sz w:val="24"/>
          <w:szCs w:val="24"/>
        </w:rPr>
        <w:t>部级及以上</w:t>
      </w:r>
      <w:r>
        <w:rPr>
          <w:rFonts w:ascii="宋体" w:hAnsi="宋体" w:hint="eastAsia"/>
          <w:sz w:val="24"/>
          <w:szCs w:val="24"/>
        </w:rPr>
        <w:t>课程（排名第一）</w:t>
      </w:r>
      <w:r>
        <w:rPr>
          <w:rFonts w:ascii="宋体" w:hAnsi="宋体" w:hint="eastAsia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国家级教学案例库或中国专业学位教学案例中心库入库案例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项（排名第一）。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）获得省部级教学或科研奖励三等奖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及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以上（排名第一）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6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指导本科生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获江苏省优秀毕业设计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一等奖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项或二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等奖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项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（排名第一）；或</w:t>
      </w:r>
      <w:r>
        <w:rPr>
          <w:rFonts w:ascii="宋体" w:hAnsi="宋体" w:hint="eastAsia"/>
          <w:sz w:val="24"/>
          <w:szCs w:val="24"/>
        </w:rPr>
        <w:t>指导研究生学位论文获江苏省优秀硕士学位论文（排名第一）</w:t>
      </w:r>
      <w:r>
        <w:rPr>
          <w:rFonts w:ascii="宋体" w:hAnsi="宋体" w:hint="eastAsia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）出版</w:t>
      </w:r>
      <w:r>
        <w:rPr>
          <w:rFonts w:ascii="宋体" w:hAnsi="宋体" w:hint="eastAsia"/>
          <w:sz w:val="24"/>
          <w:szCs w:val="24"/>
        </w:rPr>
        <w:t>国家级规划教材或</w:t>
      </w:r>
      <w:r>
        <w:rPr>
          <w:rFonts w:ascii="宋体" w:hAnsi="宋体" w:hint="eastAsia"/>
          <w:sz w:val="24"/>
          <w:szCs w:val="24"/>
        </w:rPr>
        <w:t>省重点教材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部（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万字以上，</w:t>
      </w:r>
      <w:r>
        <w:rPr>
          <w:rFonts w:ascii="宋体" w:hAnsi="宋体" w:hint="eastAsia"/>
          <w:sz w:val="24"/>
          <w:szCs w:val="24"/>
        </w:rPr>
        <w:t>排名第一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）出版</w:t>
      </w:r>
      <w:r>
        <w:rPr>
          <w:rFonts w:ascii="宋体" w:hAnsi="宋体" w:hint="eastAsia"/>
          <w:sz w:val="24"/>
          <w:szCs w:val="24"/>
        </w:rPr>
        <w:t>特级或一级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类或一级</w:t>
      </w: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类著作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部（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万字以上，排名第一）</w:t>
      </w:r>
      <w:r>
        <w:rPr>
          <w:rFonts w:ascii="宋体" w:hAnsi="宋体" w:hint="eastAsia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在人文社科类期刊发表三级及以上论文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篇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或是四级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篇</w:t>
      </w:r>
      <w:r>
        <w:rPr>
          <w:rFonts w:ascii="宋体" w:hAnsi="宋体" w:hint="eastAsia"/>
          <w:sz w:val="24"/>
          <w:szCs w:val="24"/>
        </w:rPr>
        <w:t>（第一作者）</w:t>
      </w:r>
      <w:r>
        <w:rPr>
          <w:rFonts w:ascii="宋体" w:hAnsi="宋体" w:hint="eastAsia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）指导本科生或研究生参加学校认定的</w:t>
      </w:r>
      <w:r>
        <w:rPr>
          <w:rFonts w:ascii="宋体" w:hAnsi="宋体" w:hint="eastAsia"/>
          <w:sz w:val="24"/>
          <w:szCs w:val="24"/>
        </w:rPr>
        <w:t>I</w:t>
      </w:r>
      <w:proofErr w:type="gramStart"/>
      <w:r>
        <w:rPr>
          <w:rFonts w:ascii="宋体" w:hAnsi="宋体" w:hint="eastAsia"/>
          <w:sz w:val="24"/>
          <w:szCs w:val="24"/>
        </w:rPr>
        <w:t>类甲层次</w:t>
      </w:r>
      <w:proofErr w:type="gramEnd"/>
      <w:r>
        <w:rPr>
          <w:rFonts w:ascii="宋体" w:hAnsi="宋体" w:hint="eastAsia"/>
          <w:sz w:val="24"/>
          <w:szCs w:val="24"/>
        </w:rPr>
        <w:t>竞赛获奖（第一等级奖排名前二</w:t>
      </w:r>
      <w:r>
        <w:rPr>
          <w:rFonts w:ascii="宋体" w:hAnsi="宋体" w:hint="eastAsia"/>
          <w:sz w:val="24"/>
          <w:szCs w:val="24"/>
        </w:rPr>
        <w:t>，第二等级奖排名第一）。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 xml:space="preserve">  2.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>申报评审条件</w:t>
      </w: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教学科研业绩条件达到所列要求，可申报相应级档。其中：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具体业绩内容项数可叠加计算，即达到某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一业绩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要求两倍数量的计</w:t>
      </w:r>
      <w:r>
        <w:rPr>
          <w:rFonts w:ascii="宋体" w:hAnsi="宋体" w:cs="黑体"/>
          <w:kern w:val="0"/>
          <w:sz w:val="24"/>
          <w:szCs w:val="24"/>
        </w:rPr>
        <w:t>为两项</w:t>
      </w:r>
      <w:r>
        <w:rPr>
          <w:rFonts w:ascii="宋体" w:hAnsi="宋体" w:cs="黑体" w:hint="eastAsia"/>
          <w:kern w:val="0"/>
          <w:sz w:val="24"/>
          <w:szCs w:val="24"/>
        </w:rPr>
        <w:t>，以此类推</w:t>
      </w:r>
      <w:r>
        <w:rPr>
          <w:rFonts w:ascii="宋体" w:hAnsi="宋体" w:cs="黑体"/>
          <w:kern w:val="0"/>
          <w:sz w:val="24"/>
          <w:szCs w:val="24"/>
        </w:rPr>
        <w:t>。</w:t>
      </w:r>
      <w:r>
        <w:rPr>
          <w:rFonts w:ascii="宋体" w:hAnsi="宋体" w:cs="黑体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 xml:space="preserve">    </w:t>
      </w:r>
      <w:r>
        <w:rPr>
          <w:rFonts w:ascii="宋体" w:hAnsi="宋体" w:cs="黑体"/>
          <w:kern w:val="0"/>
          <w:sz w:val="24"/>
          <w:szCs w:val="24"/>
        </w:rPr>
        <w:t>满足高档申报评审条件，</w:t>
      </w:r>
      <w:proofErr w:type="gramStart"/>
      <w:r>
        <w:rPr>
          <w:rFonts w:ascii="宋体" w:hAnsi="宋体" w:cs="黑体"/>
          <w:kern w:val="0"/>
          <w:sz w:val="24"/>
          <w:szCs w:val="24"/>
        </w:rPr>
        <w:t>因岗位</w:t>
      </w:r>
      <w:proofErr w:type="gramEnd"/>
      <w:r>
        <w:rPr>
          <w:rFonts w:ascii="宋体" w:hAnsi="宋体" w:cs="黑体"/>
          <w:kern w:val="0"/>
          <w:sz w:val="24"/>
          <w:szCs w:val="24"/>
        </w:rPr>
        <w:t>指标限制未能入选者，视作符合低档申报评审条件。</w:t>
      </w:r>
      <w:r>
        <w:rPr>
          <w:rFonts w:ascii="宋体" w:hAnsi="宋体" w:cs="黑体"/>
          <w:kern w:val="0"/>
          <w:sz w:val="24"/>
          <w:szCs w:val="24"/>
        </w:rPr>
        <w:t xml:space="preserve"> 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同层级高档申报评审条件适用于低档申报</w:t>
      </w:r>
      <w:r>
        <w:rPr>
          <w:rFonts w:ascii="宋体" w:hAnsi="宋体" w:cs="黑体"/>
          <w:kern w:val="0"/>
          <w:sz w:val="24"/>
          <w:szCs w:val="24"/>
        </w:rPr>
        <w:t>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各档具体申报评审条件见附件。</w:t>
      </w:r>
    </w:p>
    <w:p w:rsidR="008B60BA" w:rsidRDefault="004E3DD6">
      <w:pPr>
        <w:autoSpaceDE w:val="0"/>
        <w:autoSpaceDN w:val="0"/>
        <w:adjustRightInd w:val="0"/>
        <w:spacing w:beforeLines="50" w:before="156" w:afterLines="50" w:after="156" w:line="460" w:lineRule="exact"/>
        <w:jc w:val="left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三、各级</w:t>
      </w:r>
      <w:proofErr w:type="gramStart"/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档</w:t>
      </w:r>
      <w:proofErr w:type="gramEnd"/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结构比例</w:t>
      </w:r>
      <w:r>
        <w:rPr>
          <w:rFonts w:ascii="宋体" w:hAnsi="宋体" w:cs="仿宋_GB2312"/>
          <w:b/>
          <w:color w:val="000000"/>
          <w:kern w:val="0"/>
          <w:sz w:val="28"/>
          <w:szCs w:val="28"/>
        </w:rPr>
        <w:t xml:space="preserve"> </w:t>
      </w:r>
    </w:p>
    <w:p w:rsidR="008B60BA" w:rsidRDefault="004E3DD6">
      <w:pPr>
        <w:spacing w:line="460" w:lineRule="exact"/>
        <w:ind w:firstLineChars="200" w:firstLine="480"/>
        <w:rPr>
          <w:rFonts w:ascii="宋体" w:hAnsi="宋体" w:cs="仿宋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根据《南通大学岗位绩效定档管理办法》（通大人〔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2019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〕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6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号）文件精神，</w:t>
      </w:r>
      <w:r>
        <w:rPr>
          <w:rFonts w:ascii="宋体" w:hAnsi="宋体" w:cs="仿宋" w:hint="eastAsia"/>
          <w:sz w:val="24"/>
          <w:szCs w:val="24"/>
        </w:rPr>
        <w:t>4</w:t>
      </w:r>
      <w:r>
        <w:rPr>
          <w:rFonts w:ascii="宋体" w:hAnsi="宋体" w:cs="仿宋" w:hint="eastAsia"/>
          <w:sz w:val="24"/>
          <w:szCs w:val="24"/>
        </w:rPr>
        <w:t>至</w:t>
      </w:r>
      <w:r>
        <w:rPr>
          <w:rFonts w:ascii="宋体" w:hAnsi="宋体" w:cs="仿宋" w:hint="eastAsia"/>
          <w:sz w:val="24"/>
          <w:szCs w:val="24"/>
        </w:rPr>
        <w:t>5</w:t>
      </w:r>
      <w:proofErr w:type="gramStart"/>
      <w:r>
        <w:rPr>
          <w:rFonts w:ascii="宋体" w:hAnsi="宋体" w:cs="仿宋" w:hint="eastAsia"/>
          <w:sz w:val="24"/>
          <w:szCs w:val="24"/>
        </w:rPr>
        <w:t>档</w:t>
      </w:r>
      <w:proofErr w:type="gramEnd"/>
      <w:r>
        <w:rPr>
          <w:rFonts w:ascii="宋体" w:hAnsi="宋体" w:cs="仿宋" w:hint="eastAsia"/>
          <w:sz w:val="24"/>
          <w:szCs w:val="24"/>
        </w:rPr>
        <w:t>之间的比例为</w:t>
      </w:r>
      <w:r>
        <w:rPr>
          <w:rFonts w:ascii="宋体" w:hAnsi="宋体" w:cs="仿宋" w:hint="eastAsia"/>
          <w:sz w:val="24"/>
          <w:szCs w:val="24"/>
        </w:rPr>
        <w:t>6:4</w:t>
      </w:r>
      <w:r>
        <w:rPr>
          <w:rFonts w:ascii="宋体" w:hAnsi="宋体" w:cs="仿宋" w:hint="eastAsia"/>
          <w:sz w:val="24"/>
          <w:szCs w:val="24"/>
        </w:rPr>
        <w:t>；</w:t>
      </w:r>
      <w:r>
        <w:rPr>
          <w:rFonts w:ascii="宋体" w:hAnsi="宋体" w:cs="仿宋" w:hint="eastAsia"/>
          <w:sz w:val="24"/>
          <w:szCs w:val="24"/>
        </w:rPr>
        <w:t>6</w:t>
      </w:r>
      <w:r>
        <w:rPr>
          <w:rFonts w:ascii="宋体" w:hAnsi="宋体" w:cs="仿宋" w:hint="eastAsia"/>
          <w:sz w:val="24"/>
          <w:szCs w:val="24"/>
        </w:rPr>
        <w:t>至</w:t>
      </w:r>
      <w:r>
        <w:rPr>
          <w:rFonts w:ascii="宋体" w:hAnsi="宋体" w:cs="仿宋" w:hint="eastAsia"/>
          <w:sz w:val="24"/>
          <w:szCs w:val="24"/>
        </w:rPr>
        <w:t>8</w:t>
      </w:r>
      <w:r>
        <w:rPr>
          <w:rFonts w:ascii="宋体" w:hAnsi="宋体" w:cs="仿宋" w:hint="eastAsia"/>
          <w:sz w:val="24"/>
          <w:szCs w:val="24"/>
        </w:rPr>
        <w:t>档、</w:t>
      </w:r>
      <w:r>
        <w:rPr>
          <w:rFonts w:ascii="宋体" w:hAnsi="宋体" w:cs="仿宋" w:hint="eastAsia"/>
          <w:sz w:val="24"/>
          <w:szCs w:val="24"/>
        </w:rPr>
        <w:t>9</w:t>
      </w:r>
      <w:r>
        <w:rPr>
          <w:rFonts w:ascii="宋体" w:hAnsi="宋体" w:cs="仿宋" w:hint="eastAsia"/>
          <w:sz w:val="24"/>
          <w:szCs w:val="24"/>
        </w:rPr>
        <w:t>至</w:t>
      </w:r>
      <w:r>
        <w:rPr>
          <w:rFonts w:ascii="宋体" w:hAnsi="宋体" w:cs="仿宋" w:hint="eastAsia"/>
          <w:sz w:val="24"/>
          <w:szCs w:val="24"/>
        </w:rPr>
        <w:t>1</w:t>
      </w:r>
      <w:r>
        <w:rPr>
          <w:rFonts w:ascii="宋体" w:hAnsi="宋体" w:cs="仿宋"/>
          <w:sz w:val="24"/>
          <w:szCs w:val="24"/>
        </w:rPr>
        <w:t>1</w:t>
      </w:r>
      <w:proofErr w:type="gramStart"/>
      <w:r>
        <w:rPr>
          <w:rFonts w:ascii="宋体" w:hAnsi="宋体" w:cs="仿宋" w:hint="eastAsia"/>
          <w:sz w:val="24"/>
          <w:szCs w:val="24"/>
        </w:rPr>
        <w:t>档</w:t>
      </w:r>
      <w:proofErr w:type="gramEnd"/>
      <w:r>
        <w:rPr>
          <w:rFonts w:ascii="宋体" w:hAnsi="宋体" w:cs="仿宋" w:hint="eastAsia"/>
          <w:sz w:val="24"/>
          <w:szCs w:val="24"/>
        </w:rPr>
        <w:t>之间的比例均为</w:t>
      </w:r>
      <w:r>
        <w:rPr>
          <w:rFonts w:ascii="宋体" w:hAnsi="宋体" w:cs="仿宋" w:hint="eastAsia"/>
          <w:sz w:val="24"/>
          <w:szCs w:val="24"/>
        </w:rPr>
        <w:t>3:4:3</w:t>
      </w:r>
      <w:r>
        <w:rPr>
          <w:rFonts w:ascii="宋体" w:hAnsi="宋体" w:cs="仿宋" w:hint="eastAsia"/>
          <w:sz w:val="24"/>
          <w:szCs w:val="24"/>
        </w:rPr>
        <w:t>。</w:t>
      </w:r>
    </w:p>
    <w:p w:rsidR="008B60BA" w:rsidRDefault="004E3DD6">
      <w:pPr>
        <w:spacing w:beforeLines="50" w:before="156" w:afterLines="50" w:after="156" w:line="4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四、工作程序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（一）第一阶段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根据本院教师前</w:t>
      </w: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年的综合业绩，研究制定学院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档及以下专业技术岗位绩效定</w:t>
      </w:r>
      <w:proofErr w:type="gramStart"/>
      <w:r>
        <w:rPr>
          <w:rFonts w:ascii="宋体" w:hAnsi="宋体" w:hint="eastAsia"/>
          <w:sz w:val="24"/>
          <w:szCs w:val="24"/>
        </w:rPr>
        <w:t>档具体</w:t>
      </w:r>
      <w:proofErr w:type="gramEnd"/>
      <w:r>
        <w:rPr>
          <w:rFonts w:ascii="宋体" w:hAnsi="宋体" w:hint="eastAsia"/>
          <w:sz w:val="24"/>
          <w:szCs w:val="24"/>
        </w:rPr>
        <w:t>条件，公示并上报学校备案后实施。同时研制学院各岗位年度基本工作任务标准，其中教学科研岗位量化标准包括年度教学工作量、教学科研业绩分</w:t>
      </w:r>
      <w:r>
        <w:rPr>
          <w:rFonts w:ascii="宋体" w:hAnsi="宋体" w:hint="eastAsia"/>
          <w:sz w:val="24"/>
          <w:szCs w:val="24"/>
        </w:rPr>
        <w:lastRenderedPageBreak/>
        <w:t>等，为</w:t>
      </w:r>
      <w:r>
        <w:rPr>
          <w:rFonts w:ascii="宋体" w:hAnsi="宋体" w:hint="eastAsia"/>
          <w:sz w:val="24"/>
          <w:szCs w:val="24"/>
        </w:rPr>
        <w:t>2023-2025</w:t>
      </w:r>
      <w:r>
        <w:rPr>
          <w:rFonts w:ascii="宋体" w:hAnsi="宋体" w:hint="eastAsia"/>
          <w:sz w:val="24"/>
          <w:szCs w:val="24"/>
        </w:rPr>
        <w:t>年奖励性绩效工资年终分配工作做准备。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（二）第二阶段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组织相关人员申报；公开展示申报人员提供的申报材料；学院进行民意测评（不少于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人），采取无记名投票方式，对申报人员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>客观、全面评价；对民意测评结果赞成票超过三分之二的申报人员进行资格审核，并对申报人员任现职以来思想政治表现、履行岗位职责情况、教学和科研水平及师德师风等进行综合考核，研究学院专业技术岗位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档及以下绩效定</w:t>
      </w:r>
      <w:r>
        <w:rPr>
          <w:rFonts w:ascii="宋体" w:hAnsi="宋体"/>
          <w:sz w:val="24"/>
          <w:szCs w:val="24"/>
        </w:rPr>
        <w:t>档各级</w:t>
      </w:r>
      <w:proofErr w:type="gramStart"/>
      <w:r>
        <w:rPr>
          <w:rFonts w:ascii="宋体" w:hAnsi="宋体"/>
          <w:sz w:val="24"/>
          <w:szCs w:val="24"/>
        </w:rPr>
        <w:t>档</w:t>
      </w:r>
      <w:proofErr w:type="gramEnd"/>
      <w:r>
        <w:rPr>
          <w:rFonts w:ascii="宋体" w:hAnsi="宋体"/>
          <w:sz w:val="24"/>
          <w:szCs w:val="24"/>
        </w:rPr>
        <w:t>人选；将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档及以下定</w:t>
      </w:r>
      <w:proofErr w:type="gramStart"/>
      <w:r>
        <w:rPr>
          <w:rFonts w:ascii="宋体" w:hAnsi="宋体"/>
          <w:sz w:val="24"/>
          <w:szCs w:val="24"/>
        </w:rPr>
        <w:t>档</w:t>
      </w:r>
      <w:proofErr w:type="gramEnd"/>
      <w:r>
        <w:rPr>
          <w:rFonts w:ascii="宋体" w:hAnsi="宋体"/>
          <w:sz w:val="24"/>
          <w:szCs w:val="24"/>
        </w:rPr>
        <w:t>人员名单、申报表在网上公示（不少于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个工作日），无异议后上报学校。</w:t>
      </w:r>
    </w:p>
    <w:p w:rsidR="008B60BA" w:rsidRDefault="004E3DD6">
      <w:pPr>
        <w:autoSpaceDE w:val="0"/>
        <w:autoSpaceDN w:val="0"/>
        <w:adjustRightInd w:val="0"/>
        <w:spacing w:beforeLines="50" w:before="156" w:afterLines="50" w:after="156" w:line="460" w:lineRule="exact"/>
        <w:jc w:val="left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五、其他政策说明</w:t>
      </w:r>
      <w:r>
        <w:rPr>
          <w:rFonts w:ascii="宋体" w:hAnsi="宋体" w:cs="仿宋_GB2312"/>
          <w:b/>
          <w:color w:val="000000"/>
          <w:kern w:val="0"/>
          <w:sz w:val="28"/>
          <w:szCs w:val="28"/>
        </w:rPr>
        <w:t xml:space="preserve"> </w:t>
      </w:r>
    </w:p>
    <w:p w:rsidR="008B60BA" w:rsidRDefault="004E3DD6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人员基本信息原则上统计时间截止</w:t>
      </w:r>
      <w:r>
        <w:rPr>
          <w:rFonts w:ascii="宋体" w:hAnsi="宋体" w:hint="eastAsia"/>
          <w:sz w:val="24"/>
          <w:szCs w:val="24"/>
        </w:rPr>
        <w:t>2022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31</w:t>
      </w:r>
      <w:r>
        <w:rPr>
          <w:rFonts w:ascii="宋体" w:hAnsi="宋体" w:hint="eastAsia"/>
          <w:sz w:val="24"/>
          <w:szCs w:val="24"/>
        </w:rPr>
        <w:t>日。</w:t>
      </w:r>
    </w:p>
    <w:p w:rsidR="008B60BA" w:rsidRDefault="004E3DD6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仿宋_GB2312"/>
          <w:color w:val="000000"/>
          <w:kern w:val="0"/>
          <w:sz w:val="24"/>
          <w:szCs w:val="24"/>
        </w:rPr>
        <w:t>.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专业技术岗位某级档指标空缺数可作为同类岗位下一级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档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>指标的增量使用。</w:t>
      </w:r>
    </w:p>
    <w:p w:rsidR="008B60BA" w:rsidRDefault="004E3DD6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岗位绩效定档主要依据所在岗位和前</w:t>
      </w: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年（</w:t>
      </w:r>
      <w:r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-20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）业绩确定。</w:t>
      </w:r>
    </w:p>
    <w:p w:rsidR="008B60BA" w:rsidRDefault="004E3DD6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本方案所指称各项业绩内容均按南通大学最新文件执行，如出版社等级参照《南通大学人文社会科学著作类成果等级认定暂定办法》（通大社科〔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〕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号）论文级别参照《南通大学科学研究论文等级认定办法（修订）》（通大〔</w:t>
      </w:r>
      <w:r>
        <w:rPr>
          <w:rFonts w:ascii="宋体" w:hAnsi="宋体" w:hint="eastAsia"/>
          <w:sz w:val="24"/>
          <w:szCs w:val="24"/>
        </w:rPr>
        <w:t>2022</w:t>
      </w:r>
      <w:r>
        <w:rPr>
          <w:rFonts w:ascii="宋体" w:hAnsi="宋体" w:hint="eastAsia"/>
          <w:sz w:val="24"/>
          <w:szCs w:val="24"/>
        </w:rPr>
        <w:t>〕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号）等。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5</w:t>
      </w:r>
      <w:r>
        <w:rPr>
          <w:rFonts w:ascii="宋体" w:hAnsi="宋体" w:cs="黑体" w:hint="eastAsia"/>
          <w:kern w:val="0"/>
          <w:sz w:val="24"/>
          <w:szCs w:val="24"/>
        </w:rPr>
        <w:t>.</w:t>
      </w:r>
      <w:proofErr w:type="gramStart"/>
      <w:r>
        <w:rPr>
          <w:rFonts w:ascii="宋体" w:hAnsi="宋体" w:hint="eastAsia"/>
          <w:sz w:val="24"/>
          <w:szCs w:val="24"/>
        </w:rPr>
        <w:t>校聘教授</w:t>
      </w:r>
      <w:proofErr w:type="gramEnd"/>
      <w:r>
        <w:rPr>
          <w:rFonts w:ascii="宋体" w:hAnsi="宋体" w:hint="eastAsia"/>
          <w:sz w:val="24"/>
          <w:szCs w:val="24"/>
        </w:rPr>
        <w:t>、</w:t>
      </w:r>
      <w:proofErr w:type="gramStart"/>
      <w:r>
        <w:rPr>
          <w:rFonts w:ascii="宋体" w:hAnsi="宋体" w:hint="eastAsia"/>
          <w:sz w:val="24"/>
          <w:szCs w:val="24"/>
        </w:rPr>
        <w:t>校聘副教</w:t>
      </w:r>
      <w:proofErr w:type="gramEnd"/>
      <w:r>
        <w:rPr>
          <w:rFonts w:ascii="宋体" w:hAnsi="宋体" w:hint="eastAsia"/>
          <w:sz w:val="24"/>
          <w:szCs w:val="24"/>
        </w:rPr>
        <w:t>授参与相应层级岗位绩效定档。</w:t>
      </w:r>
    </w:p>
    <w:p w:rsidR="008B60BA" w:rsidRDefault="004E3DD6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</w:t>
      </w:r>
      <w:r>
        <w:rPr>
          <w:rFonts w:ascii="宋体" w:hAnsi="宋体" w:cs="黑体"/>
          <w:kern w:val="0"/>
          <w:sz w:val="24"/>
          <w:szCs w:val="24"/>
        </w:rPr>
        <w:t>申报时须填写</w:t>
      </w:r>
      <w:r>
        <w:rPr>
          <w:rFonts w:ascii="宋体" w:hAnsi="宋体" w:cs="黑体" w:hint="eastAsia"/>
          <w:kern w:val="0"/>
          <w:sz w:val="24"/>
          <w:szCs w:val="24"/>
        </w:rPr>
        <w:t>符合所申报条件项数的</w:t>
      </w:r>
      <w:r>
        <w:rPr>
          <w:rFonts w:ascii="宋体" w:hAnsi="宋体" w:cs="黑体"/>
          <w:kern w:val="0"/>
          <w:sz w:val="24"/>
          <w:szCs w:val="24"/>
        </w:rPr>
        <w:t>教学科研业绩分</w:t>
      </w:r>
      <w:r>
        <w:rPr>
          <w:rFonts w:ascii="宋体" w:hAnsi="宋体" w:cs="黑体" w:hint="eastAsia"/>
          <w:kern w:val="0"/>
          <w:sz w:val="24"/>
          <w:szCs w:val="24"/>
        </w:rPr>
        <w:t>。</w:t>
      </w:r>
      <w:r>
        <w:rPr>
          <w:rFonts w:ascii="宋体" w:hAnsi="宋体" w:cs="黑体"/>
          <w:kern w:val="0"/>
          <w:sz w:val="24"/>
          <w:szCs w:val="24"/>
        </w:rPr>
        <w:t>涉及到排名的，</w:t>
      </w:r>
      <w:proofErr w:type="gramStart"/>
      <w:r>
        <w:rPr>
          <w:rFonts w:ascii="宋体" w:hAnsi="宋体" w:cs="黑体"/>
          <w:kern w:val="0"/>
          <w:sz w:val="24"/>
          <w:szCs w:val="24"/>
        </w:rPr>
        <w:t>按排名先</w:t>
      </w:r>
      <w:proofErr w:type="gramEnd"/>
      <w:r>
        <w:rPr>
          <w:rFonts w:ascii="宋体" w:hAnsi="宋体" w:cs="黑体"/>
          <w:kern w:val="0"/>
          <w:sz w:val="24"/>
          <w:szCs w:val="24"/>
        </w:rPr>
        <w:t>后计分，分别为</w:t>
      </w:r>
      <w:r>
        <w:rPr>
          <w:rFonts w:ascii="宋体" w:hAnsi="宋体" w:cs="黑体"/>
          <w:kern w:val="0"/>
          <w:sz w:val="24"/>
          <w:szCs w:val="24"/>
        </w:rPr>
        <w:t>1/2</w:t>
      </w:r>
      <w:r>
        <w:rPr>
          <w:rFonts w:ascii="宋体" w:hAnsi="宋体" w:cs="黑体"/>
          <w:kern w:val="0"/>
          <w:sz w:val="24"/>
          <w:szCs w:val="24"/>
        </w:rPr>
        <w:t>、</w:t>
      </w:r>
      <w:r>
        <w:rPr>
          <w:rFonts w:ascii="宋体" w:hAnsi="宋体" w:cs="黑体"/>
          <w:kern w:val="0"/>
          <w:sz w:val="24"/>
          <w:szCs w:val="24"/>
        </w:rPr>
        <w:t>1/4</w:t>
      </w:r>
      <w:r>
        <w:rPr>
          <w:rFonts w:ascii="宋体" w:hAnsi="宋体" w:cs="黑体"/>
          <w:kern w:val="0"/>
          <w:sz w:val="24"/>
          <w:szCs w:val="24"/>
        </w:rPr>
        <w:t>、</w:t>
      </w:r>
      <w:r>
        <w:rPr>
          <w:rFonts w:ascii="宋体" w:hAnsi="宋体" w:cs="黑体"/>
          <w:kern w:val="0"/>
          <w:sz w:val="24"/>
          <w:szCs w:val="24"/>
        </w:rPr>
        <w:t>1/8……</w:t>
      </w:r>
      <w:r>
        <w:rPr>
          <w:rFonts w:ascii="宋体" w:hAnsi="宋体" w:cs="黑体"/>
          <w:kern w:val="0"/>
          <w:sz w:val="24"/>
          <w:szCs w:val="24"/>
        </w:rPr>
        <w:t>以此递推。</w:t>
      </w:r>
    </w:p>
    <w:p w:rsidR="008B60BA" w:rsidRDefault="004E3DD6">
      <w:pPr>
        <w:spacing w:line="460" w:lineRule="exact"/>
        <w:ind w:firstLine="480"/>
        <w:jc w:val="left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7.</w:t>
      </w:r>
      <w:r>
        <w:rPr>
          <w:rFonts w:ascii="宋体" w:hAnsi="宋体" w:cs="黑体" w:hint="eastAsia"/>
          <w:kern w:val="0"/>
          <w:sz w:val="24"/>
          <w:szCs w:val="24"/>
        </w:rPr>
        <w:t>其他未尽事宜，以南通大学相关文件及人事处、文学院绩效定</w:t>
      </w:r>
      <w:proofErr w:type="gramStart"/>
      <w:r>
        <w:rPr>
          <w:rFonts w:ascii="宋体" w:hAnsi="宋体" w:cs="黑体" w:hint="eastAsia"/>
          <w:kern w:val="0"/>
          <w:sz w:val="24"/>
          <w:szCs w:val="24"/>
        </w:rPr>
        <w:t>档工作</w:t>
      </w:r>
      <w:proofErr w:type="gramEnd"/>
      <w:r>
        <w:rPr>
          <w:rFonts w:ascii="宋体" w:hAnsi="宋体" w:cs="黑体" w:hint="eastAsia"/>
          <w:kern w:val="0"/>
          <w:sz w:val="24"/>
          <w:szCs w:val="24"/>
        </w:rPr>
        <w:t>领导小组解释为准。</w:t>
      </w:r>
    </w:p>
    <w:p w:rsidR="008B60BA" w:rsidRDefault="004E3DD6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 xml:space="preserve">    </w:t>
      </w:r>
    </w:p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p w:rsidR="008B60BA" w:rsidRDefault="008B60BA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</w:p>
    <w:p w:rsidR="008B60BA" w:rsidRDefault="004E3DD6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lastRenderedPageBreak/>
        <w:t>附件：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center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南通大学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文学院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第二轮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聘期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专业技术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岗位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四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档及以下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绩效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定档</w:t>
      </w:r>
    </w:p>
    <w:p w:rsidR="008B60BA" w:rsidRDefault="004E3DD6">
      <w:pPr>
        <w:autoSpaceDE w:val="0"/>
        <w:autoSpaceDN w:val="0"/>
        <w:adjustRightInd w:val="0"/>
        <w:spacing w:line="460" w:lineRule="exact"/>
        <w:jc w:val="center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具体条件</w:t>
      </w:r>
    </w:p>
    <w:p w:rsidR="008B60BA" w:rsidRDefault="008B60BA">
      <w:pPr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szCs w:val="24"/>
        </w:rPr>
      </w:pPr>
    </w:p>
    <w:p w:rsidR="008B60BA" w:rsidRDefault="004E3DD6">
      <w:pPr>
        <w:spacing w:line="50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 xml:space="preserve"> 1. </w:t>
      </w:r>
      <w:r>
        <w:rPr>
          <w:rFonts w:ascii="宋体" w:hAnsi="宋体" w:hint="eastAsia"/>
          <w:b/>
          <w:sz w:val="24"/>
          <w:szCs w:val="24"/>
        </w:rPr>
        <w:t>教授</w:t>
      </w:r>
      <w:r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档</w:t>
      </w:r>
      <w:r>
        <w:rPr>
          <w:rFonts w:ascii="宋体" w:hAnsi="宋体" w:hint="eastAsia"/>
          <w:b/>
          <w:sz w:val="24"/>
          <w:szCs w:val="24"/>
        </w:rPr>
        <w:t>申报评审条件</w:t>
      </w:r>
    </w:p>
    <w:p w:rsidR="008B60BA" w:rsidRDefault="004E3DD6">
      <w:pPr>
        <w:spacing w:afterLines="50" w:after="156"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具备下列条件中的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项：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425"/>
      </w:tblGrid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主持省部级科研项目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82"/>
        </w:trPr>
        <w:tc>
          <w:tcPr>
            <w:tcW w:w="2513" w:type="dxa"/>
            <w:vMerge w:val="restart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教学建设项目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主持省部级教学研究项目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</w:tcPr>
          <w:p w:rsidR="008B60BA" w:rsidRDefault="008B60BA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</w:t>
            </w:r>
            <w:r>
              <w:rPr>
                <w:rFonts w:ascii="宋体" w:hAnsi="宋体" w:hint="eastAsia"/>
                <w:sz w:val="24"/>
                <w:szCs w:val="24"/>
              </w:rPr>
              <w:t>国家级课程（排名前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）；或省</w:t>
            </w:r>
            <w:r>
              <w:rPr>
                <w:rFonts w:ascii="宋体" w:hAnsi="宋体" w:hint="eastAsia"/>
                <w:sz w:val="24"/>
                <w:szCs w:val="24"/>
              </w:rPr>
              <w:t>部级</w:t>
            </w:r>
            <w:r>
              <w:rPr>
                <w:rFonts w:ascii="宋体" w:hAnsi="宋体" w:hint="eastAsia"/>
                <w:sz w:val="24"/>
                <w:szCs w:val="24"/>
              </w:rPr>
              <w:t>课程（排名前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</w:tcPr>
          <w:p w:rsidR="008B60BA" w:rsidRDefault="008B60BA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国家级教学案例库或中国专业学位教学案例中心库入库案例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项（排名第一）</w:t>
            </w:r>
          </w:p>
        </w:tc>
      </w:tr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四级</w:t>
            </w:r>
            <w:r>
              <w:rPr>
                <w:rFonts w:ascii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篇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或五级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篇（第一作者）</w:t>
            </w:r>
          </w:p>
        </w:tc>
      </w:tr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出版学术著作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部（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万字以上，排名第一）</w:t>
            </w:r>
          </w:p>
        </w:tc>
      </w:tr>
      <w:tr w:rsidR="008B60BA">
        <w:trPr>
          <w:trHeight w:val="45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成果获奖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省部级教学、科研成果奖（一等奖前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、二等奖前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、三等奖前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）；或获得市厅级教学、科研奖励（</w:t>
            </w:r>
            <w:r>
              <w:rPr>
                <w:rFonts w:ascii="宋体" w:hAnsi="宋体" w:hint="eastAsia"/>
                <w:sz w:val="24"/>
                <w:szCs w:val="24"/>
              </w:rPr>
              <w:t>排名第一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教材出版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主编出版教材；或</w:t>
            </w:r>
            <w:r>
              <w:rPr>
                <w:rFonts w:ascii="宋体" w:hAnsi="宋体" w:hint="eastAsia"/>
                <w:sz w:val="24"/>
                <w:szCs w:val="24"/>
              </w:rPr>
              <w:t>主编教材</w:t>
            </w:r>
            <w:r>
              <w:rPr>
                <w:rFonts w:ascii="宋体" w:hAnsi="宋体" w:hint="eastAsia"/>
                <w:sz w:val="24"/>
                <w:szCs w:val="24"/>
              </w:rPr>
              <w:t>获省重点教材立项资助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指导学生论文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指导本科生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获江苏省优秀毕业设计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排名第一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指导学生竞赛获奖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指导本科生或研究生参加学校认定的</w:t>
            </w:r>
            <w:r>
              <w:rPr>
                <w:rFonts w:ascii="宋体" w:hAnsi="宋体" w:hint="eastAsia"/>
                <w:sz w:val="24"/>
                <w:szCs w:val="24"/>
              </w:rPr>
              <w:t>I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类甲层次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竞赛获奖（第一等级获奖，第二等级奖排名前二，第三等级奖排名第一）</w:t>
            </w:r>
          </w:p>
        </w:tc>
      </w:tr>
    </w:tbl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4E3DD6"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2. </w:t>
      </w:r>
      <w:r>
        <w:rPr>
          <w:rFonts w:ascii="宋体" w:hAnsi="宋体" w:hint="eastAsia"/>
          <w:b/>
          <w:sz w:val="24"/>
          <w:szCs w:val="24"/>
        </w:rPr>
        <w:t>副教授</w:t>
      </w:r>
      <w:r>
        <w:rPr>
          <w:rFonts w:ascii="宋体" w:hAnsi="宋体" w:hint="eastAsia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>档申报条件</w:t>
      </w:r>
    </w:p>
    <w:p w:rsidR="008B60BA" w:rsidRDefault="004E3DD6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具备下列条件中的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项：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425"/>
      </w:tblGrid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主持省部级科研项目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82"/>
        </w:trPr>
        <w:tc>
          <w:tcPr>
            <w:tcW w:w="2513" w:type="dxa"/>
            <w:vMerge w:val="restart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教学建设项目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主持省部级教学研究项目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</w:tcPr>
          <w:p w:rsidR="008B60BA" w:rsidRDefault="008B60BA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</w:t>
            </w:r>
            <w:r>
              <w:rPr>
                <w:rFonts w:ascii="宋体" w:hAnsi="宋体" w:hint="eastAsia"/>
                <w:sz w:val="24"/>
                <w:szCs w:val="24"/>
              </w:rPr>
              <w:t>国家级课程（排名前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）；或省</w:t>
            </w:r>
            <w:r>
              <w:rPr>
                <w:rFonts w:ascii="宋体" w:hAnsi="宋体" w:hint="eastAsia"/>
                <w:sz w:val="24"/>
                <w:szCs w:val="24"/>
              </w:rPr>
              <w:t>部级</w:t>
            </w:r>
            <w:r>
              <w:rPr>
                <w:rFonts w:ascii="宋体" w:hAnsi="宋体" w:hint="eastAsia"/>
                <w:sz w:val="24"/>
                <w:szCs w:val="24"/>
              </w:rPr>
              <w:t>课程（排名前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</w:tcPr>
          <w:p w:rsidR="008B60BA" w:rsidRDefault="008B60BA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国家级教学案例库或中国专业学位教学案例中心库入库案例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项（排名第一）</w:t>
            </w:r>
          </w:p>
        </w:tc>
      </w:tr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四级</w:t>
            </w:r>
            <w:r>
              <w:rPr>
                <w:rFonts w:ascii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篇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第一作者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出版学术著作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部（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万字以上，排名第一）</w:t>
            </w:r>
          </w:p>
        </w:tc>
      </w:tr>
      <w:tr w:rsidR="008B60BA">
        <w:trPr>
          <w:trHeight w:val="450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成果获奖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省部级教学、科研成果奖（一等奖前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、二等奖前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、三等奖前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）；或获得市厅级教学、科研奖励（</w:t>
            </w:r>
            <w:r>
              <w:rPr>
                <w:rFonts w:ascii="宋体" w:hAnsi="宋体" w:hint="eastAsia"/>
                <w:sz w:val="24"/>
                <w:szCs w:val="24"/>
              </w:rPr>
              <w:t>排名第一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教材出版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主编出版教材；或</w:t>
            </w:r>
            <w:r>
              <w:rPr>
                <w:rFonts w:ascii="宋体" w:hAnsi="宋体" w:hint="eastAsia"/>
                <w:sz w:val="24"/>
                <w:szCs w:val="24"/>
              </w:rPr>
              <w:t>主编教材</w:t>
            </w:r>
            <w:r>
              <w:rPr>
                <w:rFonts w:ascii="宋体" w:hAnsi="宋体" w:hint="eastAsia"/>
                <w:sz w:val="24"/>
                <w:szCs w:val="24"/>
              </w:rPr>
              <w:t>获省重点教材立项资助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指导学生论文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指导本科生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获江苏省优秀毕业设计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排名第一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60BA">
        <w:trPr>
          <w:trHeight w:val="465"/>
        </w:trPr>
        <w:tc>
          <w:tcPr>
            <w:tcW w:w="2513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指导学生竞赛获奖</w:t>
            </w:r>
          </w:p>
        </w:tc>
        <w:tc>
          <w:tcPr>
            <w:tcW w:w="5425" w:type="dxa"/>
          </w:tcPr>
          <w:p w:rsidR="008B60BA" w:rsidRDefault="004E3DD6">
            <w:pPr>
              <w:spacing w:line="500" w:lineRule="exact"/>
              <w:ind w:left="-3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指导本科生或研究生参加学校认定的</w:t>
            </w:r>
            <w:r>
              <w:rPr>
                <w:rFonts w:ascii="宋体" w:hAnsi="宋体" w:hint="eastAsia"/>
                <w:sz w:val="24"/>
                <w:szCs w:val="24"/>
              </w:rPr>
              <w:t>I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类甲层次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竞赛获奖（第一等级获奖，第二等级奖排名前二，第三等级奖排名第一）</w:t>
            </w:r>
          </w:p>
        </w:tc>
      </w:tr>
    </w:tbl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4E3DD6"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3. </w:t>
      </w:r>
      <w:r>
        <w:rPr>
          <w:rFonts w:ascii="宋体" w:hAnsi="宋体" w:hint="eastAsia"/>
          <w:b/>
          <w:sz w:val="24"/>
          <w:szCs w:val="24"/>
        </w:rPr>
        <w:t>副教授</w:t>
      </w:r>
      <w:r>
        <w:rPr>
          <w:rFonts w:ascii="宋体" w:hAnsi="宋体" w:hint="eastAsia"/>
          <w:b/>
          <w:sz w:val="24"/>
          <w:szCs w:val="24"/>
        </w:rPr>
        <w:t>7</w:t>
      </w:r>
      <w:r>
        <w:rPr>
          <w:rFonts w:ascii="宋体" w:hAnsi="宋体" w:hint="eastAsia"/>
          <w:b/>
          <w:sz w:val="24"/>
          <w:szCs w:val="24"/>
        </w:rPr>
        <w:t>档申报条件</w:t>
      </w:r>
    </w:p>
    <w:p w:rsidR="008B60BA" w:rsidRDefault="004E3DD6">
      <w:pPr>
        <w:spacing w:afterLines="50" w:after="156"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具备下列条件中的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项：</w:t>
      </w:r>
    </w:p>
    <w:tbl>
      <w:tblPr>
        <w:tblW w:w="7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295"/>
      </w:tblGrid>
      <w:tr w:rsidR="008B60BA">
        <w:trPr>
          <w:trHeight w:val="410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主持市厅级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sz w:val="24"/>
                <w:szCs w:val="24"/>
              </w:rPr>
              <w:t>以上科研项目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82"/>
        </w:trPr>
        <w:tc>
          <w:tcPr>
            <w:tcW w:w="2513" w:type="dxa"/>
            <w:vMerge w:val="restart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教学建设项目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主持市厅级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sz w:val="24"/>
                <w:szCs w:val="24"/>
              </w:rPr>
              <w:t>以上教学研究项目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  <w:vAlign w:val="center"/>
          </w:tcPr>
          <w:p w:rsidR="008B60BA" w:rsidRDefault="008B60BA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</w:t>
            </w:r>
            <w:r>
              <w:rPr>
                <w:rFonts w:ascii="宋体" w:hAnsi="宋体" w:hint="eastAsia"/>
                <w:sz w:val="24"/>
                <w:szCs w:val="24"/>
              </w:rPr>
              <w:t>国家级课程（排名前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）；或省</w:t>
            </w:r>
            <w:r>
              <w:rPr>
                <w:rFonts w:ascii="宋体" w:hAnsi="宋体" w:hint="eastAsia"/>
                <w:sz w:val="24"/>
                <w:szCs w:val="24"/>
              </w:rPr>
              <w:t>部级</w:t>
            </w:r>
            <w:r>
              <w:rPr>
                <w:rFonts w:ascii="宋体" w:hAnsi="宋体" w:hint="eastAsia"/>
                <w:sz w:val="24"/>
                <w:szCs w:val="24"/>
              </w:rPr>
              <w:t>课程（排名前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>或主持校级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示范课程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门；或主持校级一流课程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</w:tr>
      <w:tr w:rsidR="008B60BA">
        <w:trPr>
          <w:trHeight w:val="450"/>
        </w:trPr>
        <w:tc>
          <w:tcPr>
            <w:tcW w:w="2513" w:type="dxa"/>
            <w:vMerge/>
            <w:vAlign w:val="center"/>
          </w:tcPr>
          <w:p w:rsidR="008B60BA" w:rsidRDefault="008B60BA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获批校级及以上课程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思政优秀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教学案例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五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  <w:r>
              <w:rPr>
                <w:rFonts w:ascii="宋体" w:hAnsi="宋体" w:hint="eastAsia"/>
                <w:sz w:val="24"/>
                <w:szCs w:val="24"/>
              </w:rPr>
              <w:t>及以上</w:t>
            </w:r>
            <w:r>
              <w:rPr>
                <w:rFonts w:ascii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篇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第一作者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10"/>
        </w:trPr>
        <w:tc>
          <w:tcPr>
            <w:tcW w:w="2513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出版学术著作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部（排名第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50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成果获奖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</w:t>
            </w:r>
            <w:r>
              <w:rPr>
                <w:rFonts w:ascii="宋体" w:hAnsi="宋体" w:hint="eastAsia"/>
                <w:sz w:val="24"/>
                <w:szCs w:val="24"/>
              </w:rPr>
              <w:t>市厅级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sz w:val="24"/>
                <w:szCs w:val="24"/>
              </w:rPr>
              <w:t>以上教学、科研成果奖</w:t>
            </w:r>
          </w:p>
        </w:tc>
      </w:tr>
      <w:tr w:rsidR="008B60BA">
        <w:trPr>
          <w:trHeight w:val="465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教材出版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主编出版教材；或获得省重点教材立项资助</w:t>
            </w:r>
          </w:p>
        </w:tc>
      </w:tr>
      <w:tr w:rsidR="008B60BA">
        <w:trPr>
          <w:trHeight w:val="465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指导学生论文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指导本科生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获江苏省优秀毕业设计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60BA">
        <w:trPr>
          <w:trHeight w:val="465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指导学生竞赛获奖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指导本科生或研究生参加学校认定的</w:t>
            </w:r>
            <w:r>
              <w:rPr>
                <w:rFonts w:ascii="宋体" w:hAnsi="宋体" w:hint="eastAsia"/>
                <w:sz w:val="24"/>
                <w:szCs w:val="24"/>
              </w:rPr>
              <w:t>I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类甲层次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竞赛获奖；指导本科生或研究生参加省级竞赛获奖（排名第一）</w:t>
            </w:r>
          </w:p>
        </w:tc>
      </w:tr>
      <w:tr w:rsidR="008B60BA">
        <w:trPr>
          <w:trHeight w:val="400"/>
        </w:trPr>
        <w:tc>
          <w:tcPr>
            <w:tcW w:w="2513" w:type="dxa"/>
            <w:vAlign w:val="center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指导大学生创新项目</w:t>
            </w:r>
          </w:p>
        </w:tc>
        <w:tc>
          <w:tcPr>
            <w:tcW w:w="5295" w:type="dxa"/>
          </w:tcPr>
          <w:p w:rsidR="008B60BA" w:rsidRDefault="004E3DD6">
            <w:pPr>
              <w:spacing w:line="52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指导本科生获得省级</w:t>
            </w:r>
            <w:r>
              <w:rPr>
                <w:rFonts w:ascii="宋体" w:hAnsi="宋体" w:hint="eastAsia"/>
                <w:sz w:val="24"/>
                <w:szCs w:val="24"/>
              </w:rPr>
              <w:t>及以上</w:t>
            </w:r>
            <w:r>
              <w:rPr>
                <w:rFonts w:ascii="宋体" w:hAnsi="宋体" w:hint="eastAsia"/>
                <w:sz w:val="24"/>
                <w:szCs w:val="24"/>
              </w:rPr>
              <w:t>大学生创新创业项目（</w:t>
            </w:r>
            <w:r>
              <w:rPr>
                <w:rFonts w:ascii="宋体" w:hAnsi="宋体" w:hint="eastAsia"/>
                <w:sz w:val="24"/>
                <w:szCs w:val="24"/>
              </w:rPr>
              <w:t>第一指导老师</w:t>
            </w:r>
            <w:r>
              <w:rPr>
                <w:rFonts w:ascii="宋体" w:hAnsi="宋体" w:hint="eastAsia"/>
                <w:sz w:val="24"/>
                <w:szCs w:val="24"/>
              </w:rPr>
              <w:t>）；或指导研究生获得省级科研与实践创新计划项目（</w:t>
            </w:r>
            <w:r>
              <w:rPr>
                <w:rFonts w:ascii="宋体" w:hAnsi="宋体" w:hint="eastAsia"/>
                <w:sz w:val="24"/>
                <w:szCs w:val="24"/>
              </w:rPr>
              <w:t>第一指导老师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sz w:val="24"/>
          <w:szCs w:val="24"/>
        </w:rPr>
      </w:pPr>
    </w:p>
    <w:p w:rsidR="008B60BA" w:rsidRDefault="008B60BA">
      <w:pPr>
        <w:spacing w:line="460" w:lineRule="exact"/>
        <w:rPr>
          <w:rFonts w:ascii="宋体" w:hAnsi="宋体"/>
          <w:b/>
          <w:sz w:val="24"/>
          <w:szCs w:val="24"/>
        </w:rPr>
      </w:pPr>
    </w:p>
    <w:p w:rsidR="008B60BA" w:rsidRDefault="004E3DD6"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4. </w:t>
      </w:r>
      <w:r>
        <w:rPr>
          <w:rFonts w:ascii="宋体" w:hAnsi="宋体" w:hint="eastAsia"/>
          <w:b/>
          <w:sz w:val="24"/>
          <w:szCs w:val="24"/>
        </w:rPr>
        <w:t>讲师</w:t>
      </w:r>
      <w:r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档申报条件</w:t>
      </w:r>
    </w:p>
    <w:p w:rsidR="008B60BA" w:rsidRDefault="004E3DD6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具备下列条件中的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</w:t>
      </w:r>
    </w:p>
    <w:tbl>
      <w:tblPr>
        <w:tblW w:w="7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295"/>
      </w:tblGrid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</w:t>
            </w:r>
            <w:r>
              <w:rPr>
                <w:rFonts w:ascii="宋体" w:hAnsi="宋体" w:hint="eastAsia"/>
                <w:sz w:val="24"/>
                <w:szCs w:val="24"/>
              </w:rPr>
              <w:t>省部级</w:t>
            </w: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0BA" w:rsidRDefault="008B60BA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教学建设项目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主持市厅级以上教学研究项目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</w:trPr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0BA" w:rsidRDefault="008B60BA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国家级教学案例库或中国专业学位教学案例中心库入库案例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</w:trPr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0BA" w:rsidRDefault="008B60BA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</w:t>
            </w:r>
            <w:r>
              <w:rPr>
                <w:rFonts w:ascii="宋体" w:hAnsi="宋体" w:hint="eastAsia"/>
                <w:sz w:val="24"/>
                <w:szCs w:val="24"/>
              </w:rPr>
              <w:t>省</w:t>
            </w:r>
            <w:r>
              <w:rPr>
                <w:rFonts w:ascii="宋体" w:hAnsi="宋体" w:hint="eastAsia"/>
                <w:sz w:val="24"/>
                <w:szCs w:val="24"/>
              </w:rPr>
              <w:t>部级及以上</w:t>
            </w:r>
            <w:r>
              <w:rPr>
                <w:rFonts w:ascii="宋体" w:hAnsi="宋体" w:hint="eastAsia"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门；或主持校级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示范课程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门；或主持校级一流课程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</w:tr>
      <w:tr w:rsidR="008B60BA">
        <w:trPr>
          <w:trHeight w:val="410"/>
        </w:trPr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8B60BA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获批校级及以上课程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思政优秀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教学案例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五级及以上</w:t>
            </w:r>
            <w:r>
              <w:rPr>
                <w:rFonts w:ascii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篇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第一作者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出版学术著作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部（排名第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成果获奖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</w:t>
            </w:r>
            <w:r>
              <w:rPr>
                <w:rFonts w:ascii="宋体" w:hAnsi="宋体" w:hint="eastAsia"/>
                <w:sz w:val="24"/>
                <w:szCs w:val="24"/>
              </w:rPr>
              <w:t>市厅级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sz w:val="24"/>
                <w:szCs w:val="24"/>
              </w:rPr>
              <w:t>以上教学、科研成果奖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教材出版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参编教材（本人撰写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万字以上）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指导学生论文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指导本科生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获江苏省优秀毕业设计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指导学生竞赛获奖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指导学生参加学校认定的</w:t>
            </w:r>
            <w:r>
              <w:rPr>
                <w:rFonts w:ascii="宋体" w:hAnsi="宋体" w:hint="eastAsia"/>
                <w:sz w:val="24"/>
                <w:szCs w:val="24"/>
              </w:rPr>
              <w:t>I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类甲层次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竞赛获奖；指导学生参加省级竞赛获奖</w:t>
            </w:r>
          </w:p>
        </w:tc>
      </w:tr>
      <w:tr w:rsidR="008B60BA">
        <w:trPr>
          <w:trHeight w:val="4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指导学生创新项目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指导本科生获得省级</w:t>
            </w:r>
            <w:r>
              <w:rPr>
                <w:rFonts w:ascii="宋体" w:hAnsi="宋体" w:hint="eastAsia"/>
                <w:sz w:val="24"/>
                <w:szCs w:val="24"/>
              </w:rPr>
              <w:t>及以上</w:t>
            </w:r>
            <w:r>
              <w:rPr>
                <w:rFonts w:ascii="宋体" w:hAnsi="宋体" w:hint="eastAsia"/>
                <w:sz w:val="24"/>
                <w:szCs w:val="24"/>
              </w:rPr>
              <w:t>大学生创新创业项目（</w:t>
            </w:r>
            <w:r>
              <w:rPr>
                <w:rFonts w:ascii="宋体" w:hAnsi="宋体" w:hint="eastAsia"/>
                <w:sz w:val="24"/>
                <w:szCs w:val="24"/>
              </w:rPr>
              <w:t>第一指导老师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</w:tbl>
    <w:p w:rsidR="008B60BA" w:rsidRDefault="004E3DD6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8B60BA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</w:p>
    <w:p w:rsidR="008B60BA" w:rsidRDefault="004E3DD6">
      <w:pPr>
        <w:spacing w:beforeLines="50" w:before="156"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5. </w:t>
      </w:r>
      <w:r>
        <w:rPr>
          <w:rFonts w:ascii="宋体" w:hAnsi="宋体" w:hint="eastAsia"/>
          <w:b/>
          <w:sz w:val="24"/>
          <w:szCs w:val="24"/>
        </w:rPr>
        <w:t>讲师</w:t>
      </w:r>
      <w:r>
        <w:rPr>
          <w:rFonts w:ascii="宋体" w:hAnsi="宋体" w:hint="eastAsia"/>
          <w:b/>
          <w:sz w:val="24"/>
          <w:szCs w:val="24"/>
        </w:rPr>
        <w:t>10</w:t>
      </w:r>
      <w:proofErr w:type="gramStart"/>
      <w:r>
        <w:rPr>
          <w:rFonts w:ascii="宋体" w:hAnsi="宋体" w:hint="eastAsia"/>
          <w:b/>
          <w:sz w:val="24"/>
          <w:szCs w:val="24"/>
        </w:rPr>
        <w:t>档</w:t>
      </w:r>
      <w:proofErr w:type="gramEnd"/>
      <w:r>
        <w:rPr>
          <w:rFonts w:ascii="宋体" w:hAnsi="宋体" w:hint="eastAsia"/>
          <w:b/>
          <w:sz w:val="24"/>
          <w:szCs w:val="24"/>
        </w:rPr>
        <w:t>申报条件</w:t>
      </w:r>
    </w:p>
    <w:p w:rsidR="008B60BA" w:rsidRDefault="004E3DD6">
      <w:pPr>
        <w:spacing w:afterLines="50" w:after="156"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具备下列条件中的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项：</w:t>
      </w:r>
    </w:p>
    <w:tbl>
      <w:tblPr>
        <w:tblW w:w="7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460"/>
      </w:tblGrid>
      <w:tr w:rsidR="008B60BA">
        <w:trPr>
          <w:trHeight w:val="410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科研项目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主持市厅级以上</w:t>
            </w:r>
            <w:r>
              <w:rPr>
                <w:rFonts w:ascii="宋体" w:hAnsi="宋体" w:hint="eastAsia"/>
                <w:sz w:val="24"/>
                <w:szCs w:val="24"/>
              </w:rPr>
              <w:t>科研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82"/>
          <w:jc w:val="center"/>
        </w:trPr>
        <w:tc>
          <w:tcPr>
            <w:tcW w:w="2513" w:type="dxa"/>
            <w:vMerge w:val="restart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教学建设项目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认定校级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课程思政示范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课程或校级一流课程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门（参与）</w:t>
            </w:r>
          </w:p>
        </w:tc>
      </w:tr>
      <w:tr w:rsidR="008B60BA">
        <w:trPr>
          <w:trHeight w:val="573"/>
          <w:jc w:val="center"/>
        </w:trPr>
        <w:tc>
          <w:tcPr>
            <w:tcW w:w="2513" w:type="dxa"/>
            <w:vMerge/>
            <w:vAlign w:val="center"/>
          </w:tcPr>
          <w:p w:rsidR="008B60BA" w:rsidRDefault="008B60BA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主持校级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课程思政建设项目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</w:tr>
      <w:tr w:rsidR="008B60BA">
        <w:trPr>
          <w:trHeight w:val="410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六级及以上</w:t>
            </w:r>
            <w:r>
              <w:rPr>
                <w:rFonts w:ascii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篇</w:t>
            </w:r>
          </w:p>
        </w:tc>
      </w:tr>
      <w:tr w:rsidR="008B60BA">
        <w:trPr>
          <w:trHeight w:val="410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著学术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著作</w:t>
            </w:r>
          </w:p>
        </w:tc>
      </w:tr>
      <w:tr w:rsidR="008B60BA">
        <w:trPr>
          <w:trHeight w:val="450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成果获奖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</w:t>
            </w:r>
            <w:r>
              <w:rPr>
                <w:rFonts w:ascii="宋体" w:hAnsi="宋体" w:hint="eastAsia"/>
                <w:sz w:val="24"/>
                <w:szCs w:val="24"/>
              </w:rPr>
              <w:t>校级教学、科研成果奖</w:t>
            </w:r>
          </w:p>
        </w:tc>
      </w:tr>
      <w:tr w:rsidR="008B60BA">
        <w:trPr>
          <w:trHeight w:val="465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教材出版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参编教材</w:t>
            </w:r>
          </w:p>
        </w:tc>
      </w:tr>
      <w:tr w:rsidR="008B60BA">
        <w:trPr>
          <w:trHeight w:val="465"/>
          <w:jc w:val="center"/>
        </w:trPr>
        <w:tc>
          <w:tcPr>
            <w:tcW w:w="2513" w:type="dxa"/>
            <w:vAlign w:val="center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指导大学生创新项目</w:t>
            </w:r>
          </w:p>
        </w:tc>
        <w:tc>
          <w:tcPr>
            <w:tcW w:w="5460" w:type="dxa"/>
          </w:tcPr>
          <w:p w:rsidR="008B60BA" w:rsidRDefault="004E3DD6">
            <w:pPr>
              <w:spacing w:line="500" w:lineRule="exact"/>
              <w:ind w:left="-2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指导本科生获得省级</w:t>
            </w:r>
            <w:r>
              <w:rPr>
                <w:rFonts w:ascii="宋体" w:hAnsi="宋体" w:hint="eastAsia"/>
                <w:sz w:val="24"/>
                <w:szCs w:val="24"/>
              </w:rPr>
              <w:t>及以上</w:t>
            </w:r>
            <w:r>
              <w:rPr>
                <w:rFonts w:ascii="宋体" w:hAnsi="宋体" w:hint="eastAsia"/>
                <w:sz w:val="24"/>
                <w:szCs w:val="24"/>
              </w:rPr>
              <w:t>大学生创新创业项目</w:t>
            </w:r>
          </w:p>
        </w:tc>
      </w:tr>
    </w:tbl>
    <w:p w:rsidR="008B60BA" w:rsidRDefault="008B60BA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sectPr w:rsidR="008B60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DD6" w:rsidRDefault="004E3DD6">
      <w:r>
        <w:separator/>
      </w:r>
    </w:p>
  </w:endnote>
  <w:endnote w:type="continuationSeparator" w:id="0">
    <w:p w:rsidR="004E3DD6" w:rsidRDefault="004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BA" w:rsidRDefault="004E3D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:rsidR="008B60BA" w:rsidRDefault="008B60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DD6" w:rsidRDefault="004E3DD6">
      <w:r>
        <w:separator/>
      </w:r>
    </w:p>
  </w:footnote>
  <w:footnote w:type="continuationSeparator" w:id="0">
    <w:p w:rsidR="004E3DD6" w:rsidRDefault="004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2RhYjBmMjZkODU1MTRjYTg5NTY1NDFjNmZjYWNjYmQifQ=="/>
  </w:docVars>
  <w:rsids>
    <w:rsidRoot w:val="00C101D4"/>
    <w:rsid w:val="00003D30"/>
    <w:rsid w:val="000219D1"/>
    <w:rsid w:val="00055AAA"/>
    <w:rsid w:val="000F37A1"/>
    <w:rsid w:val="001909C4"/>
    <w:rsid w:val="00191C03"/>
    <w:rsid w:val="001A14C1"/>
    <w:rsid w:val="001A3837"/>
    <w:rsid w:val="001B18AC"/>
    <w:rsid w:val="001F5939"/>
    <w:rsid w:val="00225BC3"/>
    <w:rsid w:val="00242A4F"/>
    <w:rsid w:val="002B34FF"/>
    <w:rsid w:val="002C6319"/>
    <w:rsid w:val="003336CD"/>
    <w:rsid w:val="003549E9"/>
    <w:rsid w:val="00366DDB"/>
    <w:rsid w:val="00396546"/>
    <w:rsid w:val="003A55F1"/>
    <w:rsid w:val="003D50EC"/>
    <w:rsid w:val="004060E0"/>
    <w:rsid w:val="00414075"/>
    <w:rsid w:val="00414E4F"/>
    <w:rsid w:val="00441A8A"/>
    <w:rsid w:val="0044757C"/>
    <w:rsid w:val="004557DB"/>
    <w:rsid w:val="004E3DD6"/>
    <w:rsid w:val="004E758F"/>
    <w:rsid w:val="005044C3"/>
    <w:rsid w:val="005200F2"/>
    <w:rsid w:val="005476F2"/>
    <w:rsid w:val="00562BCB"/>
    <w:rsid w:val="0058425A"/>
    <w:rsid w:val="00594296"/>
    <w:rsid w:val="006177D8"/>
    <w:rsid w:val="006B09D8"/>
    <w:rsid w:val="006C054D"/>
    <w:rsid w:val="006C1AB1"/>
    <w:rsid w:val="007024FD"/>
    <w:rsid w:val="00723525"/>
    <w:rsid w:val="00764230"/>
    <w:rsid w:val="007738B6"/>
    <w:rsid w:val="00774624"/>
    <w:rsid w:val="007F40EC"/>
    <w:rsid w:val="00810782"/>
    <w:rsid w:val="00881A1D"/>
    <w:rsid w:val="008871D6"/>
    <w:rsid w:val="008B60BA"/>
    <w:rsid w:val="00934737"/>
    <w:rsid w:val="00943524"/>
    <w:rsid w:val="00950789"/>
    <w:rsid w:val="0096440F"/>
    <w:rsid w:val="00976EBD"/>
    <w:rsid w:val="0099603F"/>
    <w:rsid w:val="009A01C0"/>
    <w:rsid w:val="009A45AF"/>
    <w:rsid w:val="009F7FCF"/>
    <w:rsid w:val="00A07578"/>
    <w:rsid w:val="00A17CEE"/>
    <w:rsid w:val="00A84564"/>
    <w:rsid w:val="00AA530E"/>
    <w:rsid w:val="00B07129"/>
    <w:rsid w:val="00B32B41"/>
    <w:rsid w:val="00B4740B"/>
    <w:rsid w:val="00B66D80"/>
    <w:rsid w:val="00B72139"/>
    <w:rsid w:val="00BA488A"/>
    <w:rsid w:val="00BD6153"/>
    <w:rsid w:val="00C101D4"/>
    <w:rsid w:val="00C21729"/>
    <w:rsid w:val="00C43B4B"/>
    <w:rsid w:val="00C47065"/>
    <w:rsid w:val="00CA0268"/>
    <w:rsid w:val="00CC6B98"/>
    <w:rsid w:val="00D07564"/>
    <w:rsid w:val="00D904FB"/>
    <w:rsid w:val="00D97317"/>
    <w:rsid w:val="00DD2A4D"/>
    <w:rsid w:val="00DE1317"/>
    <w:rsid w:val="00E03838"/>
    <w:rsid w:val="00E121A0"/>
    <w:rsid w:val="00E710D1"/>
    <w:rsid w:val="00E72B19"/>
    <w:rsid w:val="00E94C1C"/>
    <w:rsid w:val="00F03E9A"/>
    <w:rsid w:val="00F35193"/>
    <w:rsid w:val="00F519C3"/>
    <w:rsid w:val="00F6617F"/>
    <w:rsid w:val="00FA4206"/>
    <w:rsid w:val="00FC46BA"/>
    <w:rsid w:val="00FD50C5"/>
    <w:rsid w:val="00FD58D8"/>
    <w:rsid w:val="00FE0574"/>
    <w:rsid w:val="043B43BF"/>
    <w:rsid w:val="08626342"/>
    <w:rsid w:val="0BFF209A"/>
    <w:rsid w:val="0DD65270"/>
    <w:rsid w:val="120A3E26"/>
    <w:rsid w:val="3E98643D"/>
    <w:rsid w:val="5A0D28C9"/>
    <w:rsid w:val="646F08D0"/>
    <w:rsid w:val="64A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EEE3"/>
  <w15:docId w15:val="{1D1E1016-FBE9-4AA8-BF77-56DA4290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568</Words>
  <Characters>3243</Characters>
  <Application>Microsoft Office Word</Application>
  <DocSecurity>0</DocSecurity>
  <Lines>27</Lines>
  <Paragraphs>7</Paragraphs>
  <ScaleCrop>false</ScaleCrop>
  <Company>china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文学院2019-2021年聘期教学科研岗四档及以下</dc:title>
  <dc:creator>系统管理员</dc:creator>
  <cp:lastModifiedBy>DELL</cp:lastModifiedBy>
  <cp:revision>2</cp:revision>
  <dcterms:created xsi:type="dcterms:W3CDTF">2019-06-16T11:58:00Z</dcterms:created>
  <dcterms:modified xsi:type="dcterms:W3CDTF">2023-11-01T08:46:00Z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39C07A8B299E46578085480820D0F298_12</vt:lpwstr>
  </property>
</Properties>
</file>